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MESAFELİ SATIŞ SÖZLEŞMESİ</w:t>
      </w:r>
    </w:p>
    <w:p>
      <w:pPr>
        <w:pStyle w:val="Heading2"/>
      </w:pPr>
      <w:r>
        <w:t>Madde 1 - Taraflar</w:t>
      </w:r>
    </w:p>
    <w:p>
      <w:r>
        <w:t>İşbu Mesafeli Satış Sözleşmesi (“Sözleşme”), aşağıda bilgileri belirtilen Alıcı ve Satıcı arasında aşağıdaki hüküm ve koşullar çerçevesinde elektronik ortamda akdedilmiştir.</w:t>
        <w:br/>
      </w:r>
    </w:p>
    <w:p>
      <w:pPr>
        <w:pStyle w:val="Heading3"/>
      </w:pPr>
      <w:r>
        <w:t>Satıcı:</w:t>
      </w:r>
    </w:p>
    <w:p>
      <w:r>
        <w:t>- Satıcı Adı: Demir Ketenci</w:t>
        <w:br/>
        <w:t>- Adres: İstanbul / Sarıyer / Maden Mah. / Tuz Sokak / AlyaPark Orman Nil Blok Daire 4</w:t>
        <w:br/>
        <w:t>- Telefon: +90 (532) 743 43 44</w:t>
        <w:br/>
        <w:t>- E-posta: destek@guven3d.com</w:t>
        <w:br/>
      </w:r>
    </w:p>
    <w:p>
      <w:pPr>
        <w:pStyle w:val="Heading3"/>
      </w:pPr>
      <w:r>
        <w:t>Alıcı:</w:t>
      </w:r>
    </w:p>
    <w:p>
      <w:r>
        <w:t>- Adı Soyadı/Unvanı: [Alıcı Adı Soyadı/Unvanı]</w:t>
        <w:br/>
        <w:t>- Adres: [Alıcı Adresi]</w:t>
        <w:br/>
        <w:t>- Telefon: [Alıcı Telefonu]</w:t>
        <w:br/>
        <w:t>- E-posta: [Alıcı E-posta Adresi]</w:t>
        <w:br/>
      </w:r>
    </w:p>
    <w:p>
      <w:pPr>
        <w:pStyle w:val="Heading2"/>
      </w:pPr>
      <w:r>
        <w:t>Madde 2 - Konu</w:t>
      </w:r>
    </w:p>
    <w:p>
      <w:r>
        <w:t>İşbu Sözleşme, Alıcı’nın Satıcı’ya ait www.guven3d.com internet sitesinden elektronik ortamda siparişini verdiği aşağıda nitelikleri ve satış fiyatı belirtilen ürünlerin satışı ve teslimine ilişkin tarafların hak ve yükümlülüklerini düzenler.</w:t>
        <w:br/>
      </w:r>
    </w:p>
    <w:p>
      <w:pPr>
        <w:pStyle w:val="Heading2"/>
      </w:pPr>
      <w:r>
        <w:t>Madde 3 - Sözleşme Konusu Ürün/Ürünler</w:t>
      </w:r>
    </w:p>
    <w:p>
      <w:r>
        <w:t>Sipariş Tarihi: [Sipariş Tarihi]</w:t>
        <w:br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Ürün Adı</w:t>
            </w:r>
          </w:p>
        </w:tc>
        <w:tc>
          <w:tcPr>
            <w:tcW w:type="dxa" w:w="2160"/>
          </w:tcPr>
          <w:p>
            <w:r>
              <w:t>Adet</w:t>
            </w:r>
          </w:p>
        </w:tc>
        <w:tc>
          <w:tcPr>
            <w:tcW w:type="dxa" w:w="2160"/>
          </w:tcPr>
          <w:p>
            <w:r>
              <w:t>Birim Fiyatı</w:t>
            </w:r>
          </w:p>
        </w:tc>
        <w:tc>
          <w:tcPr>
            <w:tcW w:type="dxa" w:w="2160"/>
          </w:tcPr>
          <w:p>
            <w:r>
              <w:t>Ara Toplam</w:t>
            </w:r>
          </w:p>
        </w:tc>
      </w:tr>
      <w:tr>
        <w:tc>
          <w:tcPr>
            <w:tcW w:type="dxa" w:w="2160"/>
          </w:tcPr>
          <w:p>
            <w:r>
              <w:t>[Ürün 1]</w:t>
            </w:r>
          </w:p>
        </w:tc>
        <w:tc>
          <w:tcPr>
            <w:tcW w:type="dxa" w:w="2160"/>
          </w:tcPr>
          <w:p>
            <w:r>
              <w:t>[Adet]</w:t>
            </w:r>
          </w:p>
        </w:tc>
        <w:tc>
          <w:tcPr>
            <w:tcW w:type="dxa" w:w="2160"/>
          </w:tcPr>
          <w:p>
            <w:r>
              <w:t>[Fiyat]</w:t>
            </w:r>
          </w:p>
        </w:tc>
        <w:tc>
          <w:tcPr>
            <w:tcW w:type="dxa" w:w="2160"/>
          </w:tcPr>
          <w:p>
            <w:r>
              <w:t>[Toplam]</w:t>
            </w:r>
          </w:p>
        </w:tc>
      </w:tr>
      <w:tr>
        <w:tc>
          <w:tcPr>
            <w:tcW w:type="dxa" w:w="2160"/>
          </w:tcPr>
          <w:p>
            <w:r>
              <w:t>Kargo (3000TL altı)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200</w:t>
            </w:r>
          </w:p>
        </w:tc>
        <w:tc>
          <w:tcPr>
            <w:tcW w:type="dxa" w:w="2160"/>
          </w:tcPr>
          <w:p>
            <w:r>
              <w:t>200</w:t>
            </w:r>
          </w:p>
        </w:tc>
      </w:tr>
      <w:tr>
        <w:tc>
          <w:tcPr>
            <w:tcW w:type="dxa" w:w="2160"/>
          </w:tcPr>
          <w:p>
            <w:r>
              <w:t>**Toplam:**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>
            <w:r>
              <w:t>Ürünler + Kargo</w:t>
            </w:r>
          </w:p>
        </w:tc>
      </w:tr>
    </w:tbl>
    <w:p>
      <w:pPr>
        <w:pStyle w:val="Heading2"/>
      </w:pPr>
      <w:r>
        <w:t>Madde 4 - Teslimat ve Teslimat Şartları</w:t>
      </w:r>
    </w:p>
    <w:p>
      <w:r>
        <w:t>4.1. Ürün, Alıcı’nın sipariş formunda belirttiği teslimat adresine teslim edilecektir. Teslimat masrafları aksi belirtilmedikçe Alıcı’ya aittir.</w:t>
        <w:br/>
        <w:t>4.2. Teslimat süresi, yasal süre olan [max 30 gün] gün içinde tamamlanır. Mücbir sebepler durumunda bu süre uzayabilir.</w:t>
        <w:br/>
      </w:r>
    </w:p>
    <w:p>
      <w:pPr>
        <w:pStyle w:val="Heading2"/>
      </w:pPr>
      <w:r>
        <w:t>Madde 5 - Ödeme Şartları</w:t>
      </w:r>
    </w:p>
    <w:p>
      <w:r>
        <w:t>Alıcı, ürün bedelini Satıcı’nın sunduğu ödeme yöntemlerinden biriyle ödeyecektir. Siparişin tamamlanması ile ödeme işlemi de gerçekleşmiş sayılır.</w:t>
        <w:br/>
      </w:r>
    </w:p>
    <w:p>
      <w:pPr>
        <w:pStyle w:val="Heading2"/>
      </w:pPr>
      <w:r>
        <w:t>Madde 6 - Cayma Hakkı</w:t>
      </w:r>
    </w:p>
    <w:p>
      <w:r>
        <w:t>6.1. Alıcı, ürünün kendisine veya gösterdiği kişiye tesliminden itibaren 14 (on dört) gün içinde cayma hakkını kullanabilir. Cayma hakkının kullanılması için bu süre içinde Satıcı’ya yazılı bildirimde bulunulması gerekir.</w:t>
        <w:br/>
        <w:t>6.2. Cayma hakkının kullanılması halinde ürünün kutusu, ambalajı, aksesuarları ve varsa hediyeleri ile eksiksiz ve hasarsız olarak iade edilmesi zorunludur.</w:t>
        <w:br/>
      </w:r>
    </w:p>
    <w:p>
      <w:pPr>
        <w:pStyle w:val="Heading2"/>
      </w:pPr>
      <w:r>
        <w:t>Madde 7 - Genel Hükümler</w:t>
      </w:r>
    </w:p>
    <w:p>
      <w:r>
        <w:t>7.1. Alıcı, işbu Sözleşme’yi elektronik ortamda onaylayarak Sözleşme’nin tüm koşullarını kabul etmiş sayılır.</w:t>
        <w:br/>
        <w:t>7.2. Taraflar, işbu Sözleşme’den doğabilecek uyuşmazlıklarda [Satıcının bulunduğu il] Tüketici Hakem Heyetleri ve Mahkemeleri’nin yetkili olacağını kabul eder.</w:t>
        <w:br/>
      </w:r>
    </w:p>
    <w:p>
      <w:pPr>
        <w:pStyle w:val="Heading2"/>
      </w:pPr>
      <w:r>
        <w:t>Madde 8 - Yürürlük</w:t>
      </w:r>
    </w:p>
    <w:p>
      <w:r>
        <w:t>İşbu Sözleşme, Alıcı tarafından elektronik ortamda onaylandığı tarihte yürürlüğe girer.</w:t>
        <w:br/>
      </w:r>
    </w:p>
    <w:p>
      <w:r>
        <w:t>**Satıcı** Demir Ketenci</w:t>
        <w:br/>
        <w:br/>
        <w:t>**Alıcı** [Alıcı Adı Soyadı]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